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2906" w:rsidRPr="00622906" w:rsidRDefault="00622906" w:rsidP="00622906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val="ru-RU"/>
        </w:rPr>
      </w:pPr>
      <w:r w:rsidRPr="00622906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Лекция 5. Методы статистического регулирования</w:t>
      </w:r>
    </w:p>
    <w:p w:rsidR="00622906" w:rsidRPr="00622906" w:rsidRDefault="00622906" w:rsidP="00622906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val="ru-RU"/>
        </w:rPr>
      </w:pPr>
      <w:r w:rsidRPr="00622906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5.1. Контрольные карты для количественных признаков; правила выбора при контроле количественных характеристик.</w:t>
      </w:r>
      <w:r w:rsidRPr="00622906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br/>
        <w:t>5.2. Контрольные карты для качественных признаков.</w:t>
      </w:r>
      <w:bookmarkStart w:id="0" w:name="_GoBack"/>
      <w:bookmarkEnd w:id="0"/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Цель лекции: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изучить назначение контрольных карт, правила их выбора и построения, научиться интерпретировать статистические сигналы и принимать решения о состоянии процесса.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1. Сущность статистического регулирования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Статистическое регулирование — применение статистических методов для наблюдения за процессом, выявления изменений и поддержания его устойчивого поведения.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В процессе производства характеристики продукции постоянно колеблются. Например, масса упаковки может составлять 499, 501 или 500 г. Такие различия сами по себе еще не означают нарушения процесса.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Задача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статистического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регулирования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различать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622906" w:rsidRPr="00622906" w:rsidRDefault="00622906" w:rsidP="00622906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обычную вариацию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, присущую действующему процессу;</w:t>
      </w:r>
    </w:p>
    <w:p w:rsidR="00622906" w:rsidRPr="00622906" w:rsidRDefault="00622906" w:rsidP="00622906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изменения под действием особых причин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, требующие исследования.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Особой причиной может быть поломка инструмента, ошибка настройки, изменение сырья, отказ датчика или нарушение температурного режима.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Основной инструмент статистического регулирования — </w:t>
      </w: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контрольная карта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2. Назначение и устройство контрольной карты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Контрольная карта представляет собой график изменения показателя во времени с центральной линией и контрольными границами.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ней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отображают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622906" w:rsidRPr="00622906" w:rsidRDefault="00622906" w:rsidP="00622906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по горизонтальной оси — время или номер подгруппы;</w:t>
      </w:r>
    </w:p>
    <w:p w:rsidR="00622906" w:rsidRPr="00622906" w:rsidRDefault="00622906" w:rsidP="00622906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по вертикальной оси — измерение или рассчитанную статистику;</w:t>
      </w:r>
    </w:p>
    <w:p w:rsidR="00622906" w:rsidRPr="00622906" w:rsidRDefault="00622906" w:rsidP="00622906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CLCL —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центральную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линию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22906" w:rsidRPr="00622906" w:rsidRDefault="00622906" w:rsidP="00622906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UCLUCL —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верхнюю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контрольную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границу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22906" w:rsidRPr="00622906" w:rsidRDefault="00622906" w:rsidP="00622906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LCLLCL —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нижнюю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контрольную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границу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Если процесс стабилен, точки обычно располагаются внутри границ без выраженных неслучайных закономерностей. Выход за границу или определенная последовательность точек служат сигналом для исследования.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Контрольная карта выявляет изменение, но сама по себе не устанавливает его причину.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3. Контрольные границы и границы допуска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Эти границы выполняют разные функции.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7"/>
        <w:gridCol w:w="2630"/>
        <w:gridCol w:w="4992"/>
      </w:tblGrid>
      <w:tr w:rsidR="00622906" w:rsidRPr="00622906" w:rsidTr="0062290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22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Признак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сравнения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22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Границы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допуска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22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Контрольные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границы</w:t>
            </w:r>
            <w:proofErr w:type="spellEnd"/>
          </w:p>
        </w:tc>
      </w:tr>
      <w:tr w:rsidR="00622906" w:rsidRPr="00622906" w:rsidTr="006229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Требования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продукции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Статистические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характеристики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процесса</w:t>
            </w:r>
            <w:proofErr w:type="spellEnd"/>
          </w:p>
        </w:tc>
      </w:tr>
      <w:tr w:rsidR="00622906" w:rsidRPr="00622906" w:rsidTr="006229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Обнаружение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изменений</w:t>
            </w:r>
            <w:proofErr w:type="spellEnd"/>
          </w:p>
        </w:tc>
      </w:tr>
      <w:tr w:rsidR="00622906" w:rsidRPr="00622906" w:rsidTr="006229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сравнения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Обычно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отдельное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изделие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Измерение, среднее, размах, доля и другие статистики</w:t>
            </w:r>
          </w:p>
        </w:tc>
      </w:tr>
      <w:tr w:rsidR="00622906" w:rsidRPr="00622906" w:rsidTr="006229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Основной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ли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изделие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Изменился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ли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процесс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</w:tr>
    </w:tbl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Например, все детали могут находиться в допуске, но среднее значение постепенно увеличивается. Контрольная карта способна обнаружить изменение до появления несоответствующих изделий.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И наоборот: процесс может быть статистически стабильным, но иметь слишком большой разброс для выполнения допуска.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2906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5.1. Контрольные карты для количественных признаков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4. Количественные характеристики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Количественный признак выражается числовым результатом измерения.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Примеры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622906" w:rsidRPr="00622906" w:rsidRDefault="00622906" w:rsidP="00622906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диаметр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детали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22906" w:rsidRPr="00622906" w:rsidRDefault="00622906" w:rsidP="00622906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масса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упаковки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22906" w:rsidRPr="00622906" w:rsidRDefault="00622906" w:rsidP="00622906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толщина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покрытия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22906" w:rsidRPr="00622906" w:rsidRDefault="00622906" w:rsidP="00622906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температура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22906" w:rsidRPr="00622906" w:rsidRDefault="00622906" w:rsidP="00622906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прочность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22906" w:rsidRPr="00622906" w:rsidRDefault="00622906" w:rsidP="00622906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электрическое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сопротивление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22906" w:rsidRPr="00622906" w:rsidRDefault="00622906" w:rsidP="00622906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время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выполнения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операции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Для таких признаков важно контролировать одновременно:</w:t>
      </w:r>
    </w:p>
    <w:p w:rsidR="00622906" w:rsidRPr="00622906" w:rsidRDefault="00622906" w:rsidP="00622906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Положение процесса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— его среднее значение.</w:t>
      </w:r>
    </w:p>
    <w:p w:rsidR="00622906" w:rsidRPr="00622906" w:rsidRDefault="00622906" w:rsidP="00622906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Разброс процесса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— различия между отдельными результатами.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Контроль только среднего может не обнаружить увеличение вариации. Поэтому карты средних обычно используют вместе с картами разброса.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5. Рациональные подгруппы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Подгруппа — несколько наблюдений, объединенных для расчета одной точки на карте.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Например, каждые 30 минут измеряют пять последовательно изготовленных деталей. Для каждой подгруппы рассчитывают среднее и размах.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Подгруппы формируют так, чтобы:</w:t>
      </w:r>
    </w:p>
    <w:p w:rsidR="00622906" w:rsidRPr="00622906" w:rsidRDefault="00622906" w:rsidP="00622906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внутри подгруппы условия были по возможности одинаковыми;</w:t>
      </w:r>
    </w:p>
    <w:p w:rsidR="00622906" w:rsidRPr="00622906" w:rsidRDefault="00622906" w:rsidP="00622906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изменения между периодами проявлялись при сравнении подгрупп.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Не следует без обоснования объединять в одну подгруппу продукцию разных станков или разных технологических режимов. Это может скрыть изменения отдельных процессов.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6. Основные карты для количественных признаков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4"/>
        <w:gridCol w:w="3607"/>
        <w:gridCol w:w="5148"/>
      </w:tblGrid>
      <w:tr w:rsidR="00622906" w:rsidRPr="00622906" w:rsidTr="0062290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22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Карта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22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Что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отображается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22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Когда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применяется</w:t>
            </w:r>
            <w:proofErr w:type="spellEnd"/>
          </w:p>
        </w:tc>
      </w:tr>
      <w:tr w:rsidR="00622906" w:rsidRPr="00622906" w:rsidTr="006229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Xˉ\bar X</w:t>
            </w:r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Среднее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подгруппы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 наблюдения за положением процесса</w:t>
            </w:r>
          </w:p>
        </w:tc>
      </w:tr>
      <w:tr w:rsidR="00622906" w:rsidRPr="00622906" w:rsidTr="006229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RR</w:t>
            </w:r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Размах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подгруппы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небольших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подгрупп</w:t>
            </w:r>
            <w:proofErr w:type="spellEnd"/>
          </w:p>
        </w:tc>
      </w:tr>
      <w:tr w:rsidR="00622906" w:rsidRPr="00622906" w:rsidTr="006229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SS</w:t>
            </w:r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Стандартное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отклонение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подгруппы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 оценки разброса с использованием всех наблюдений</w:t>
            </w:r>
          </w:p>
        </w:tc>
      </w:tr>
      <w:tr w:rsidR="00622906" w:rsidRPr="00622906" w:rsidTr="006229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Индивидуальное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Если в каждый момент имеется одно наблюдение</w:t>
            </w:r>
          </w:p>
        </w:tc>
      </w:tr>
      <w:tr w:rsidR="00622906" w:rsidRPr="00622906" w:rsidTr="006229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MRMR</w:t>
            </w:r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Скользящий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размах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паре с картой индивидуальных значений</w:t>
            </w:r>
          </w:p>
        </w:tc>
      </w:tr>
      <w:tr w:rsidR="00622906" w:rsidRPr="00622906" w:rsidTr="006229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CUSUM</w:t>
            </w:r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Накопленная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отклонений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 обнаружения небольших устойчивых сдвигов</w:t>
            </w:r>
          </w:p>
        </w:tc>
      </w:tr>
      <w:tr w:rsidR="00622906" w:rsidRPr="00622906" w:rsidTr="006229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EWMA</w:t>
            </w:r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Экспоненциально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взвешенное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 обнаружения небольших постепенных изменений</w:t>
            </w:r>
          </w:p>
        </w:tc>
      </w:tr>
    </w:tbl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7. Карты средних и размахов </w:t>
      </w: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</w:rPr>
        <w:t>X</w:t>
      </w: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ˉ−</w:t>
      </w: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</w:rPr>
        <w:t>R</w:t>
      </w: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\</w:t>
      </w: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</w:rPr>
        <w:t>bar</w:t>
      </w: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</w:rPr>
        <w:t>X</w:t>
      </w: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-</w:t>
      </w: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</w:rPr>
        <w:t>R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Пусть собраны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mm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подгрупп одинакового объема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nn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Для каждой подгруппы находят среднее: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ˉ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=1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∑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=1</w:t>
      </w:r>
      <w:proofErr w:type="spellStart"/>
      <w:proofErr w:type="gramStart"/>
      <w:r w:rsidRPr="00622906">
        <w:rPr>
          <w:rFonts w:ascii="Times New Roman" w:eastAsia="Times New Roman" w:hAnsi="Times New Roman" w:cs="Times New Roman"/>
          <w:sz w:val="24"/>
          <w:szCs w:val="24"/>
        </w:rPr>
        <w:t>nxij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,\</w:t>
      </w:r>
      <w:proofErr w:type="gramEnd"/>
      <w:r w:rsidRPr="00622906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}_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=\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frac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{1}{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}\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sum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_{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=1}^{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}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_{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ij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},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и размах: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Rj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proofErr w:type="spellStart"/>
      <w:proofErr w:type="gramStart"/>
      <w:r w:rsidRPr="00622906">
        <w:rPr>
          <w:rFonts w:ascii="Times New Roman" w:eastAsia="Times New Roman" w:hAnsi="Times New Roman" w:cs="Times New Roman"/>
          <w:sz w:val="24"/>
          <w:szCs w:val="24"/>
        </w:rPr>
        <w:t>xmax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⁡,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j</w:t>
      </w:r>
      <w:proofErr w:type="gram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−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xmin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⁡,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_{\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max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}-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_{\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min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}.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Затем вычисляют среднее подгрупповых средних: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ˉˉ=1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∑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=1</w:t>
      </w:r>
      <w:proofErr w:type="gramStart"/>
      <w:r w:rsidRPr="00622906">
        <w:rPr>
          <w:rFonts w:ascii="Times New Roman" w:eastAsia="Times New Roman" w:hAnsi="Times New Roman" w:cs="Times New Roman"/>
          <w:sz w:val="24"/>
          <w:szCs w:val="24"/>
        </w:rPr>
        <w:t>mx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ˉ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,\</w:t>
      </w:r>
      <w:proofErr w:type="gramEnd"/>
      <w:r w:rsidRPr="00622906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{\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}}=\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frac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{1}{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}\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sum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_{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=1}^{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}\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}_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и средний размах: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ˉ=1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∑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=1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mRj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.\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=\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frac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{1}{</w:t>
      </w:r>
      <w:proofErr w:type="gramStart"/>
      <w:r w:rsidRPr="00622906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}\</w:t>
      </w:r>
      <w:proofErr w:type="gramEnd"/>
      <w:r w:rsidRPr="00622906">
        <w:rPr>
          <w:rFonts w:ascii="Times New Roman" w:eastAsia="Times New Roman" w:hAnsi="Times New Roman" w:cs="Times New Roman"/>
          <w:sz w:val="24"/>
          <w:szCs w:val="24"/>
        </w:rPr>
        <w:t>sum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_{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=1}^{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}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Для карты средних: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</w:rPr>
        <w:t>CLX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ˉ=</w:t>
      </w:r>
      <w:proofErr w:type="gramStart"/>
      <w:r w:rsidRPr="00622906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ˉˉ;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CL</w:t>
      </w:r>
      <w:proofErr w:type="gram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_{\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}=\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{\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}};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UCLX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ˉ=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ˉˉ+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ˉ;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UCL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_{\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}=\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{\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}}+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_2\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;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LCLX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ˉ=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ˉˉ−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ˉ.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LCL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_{\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}=\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{\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}}-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_2\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Для карты размахов: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</w:rPr>
        <w:t>CLR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proofErr w:type="gramStart"/>
      <w:r w:rsidRPr="00622906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ˉ;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CL</w:t>
      </w:r>
      <w:proofErr w:type="gram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;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UCLR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ˉ;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UCL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_4\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;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LCLR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ˉ.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LCL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_3\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Коэффициенты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Start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2,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D</w:t>
      </w:r>
      <w:proofErr w:type="gram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3,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_2,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_3,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_4 определяются размером подгруппы. Карты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ˉ−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обычно используют для небольших подгрупп, примерно до десяти наблюдений. </w:t>
      </w:r>
      <w:hyperlink r:id="rId5" w:history="1">
        <w:r w:rsidRPr="006229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/>
          </w:rPr>
          <w:t xml:space="preserve">Формулы карт средних и размахов: </w:t>
        </w:r>
        <w:r w:rsidRPr="006229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NIST</w:t>
        </w:r>
      </w:hyperlink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8. Пример построения </w:t>
      </w: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</w:rPr>
        <w:t>X</w:t>
      </w: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ˉ−</w:t>
      </w: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</w:rPr>
        <w:t>R</w:t>
      </w: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\</w:t>
      </w: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</w:rPr>
        <w:t>bar</w:t>
      </w: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</w:rPr>
        <w:t>X</w:t>
      </w: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-</w:t>
      </w: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</w:rPr>
        <w:t>R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Через одинаковые интервалы времени измеряют по пять деталей.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По исходному периоду получено: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ˉˉ=30,00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gramStart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мм;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ˉ</w:t>
      </w:r>
      <w:proofErr w:type="gram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=0,08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мм.\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{\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}}=30{,}00\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text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{ мм}; \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qquad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=0{,}08\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text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{ мм}.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Для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=5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=5 примем табличные коэффициенты: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2906">
        <w:rPr>
          <w:rFonts w:ascii="Times New Roman" w:eastAsia="Times New Roman" w:hAnsi="Times New Roman" w:cs="Times New Roman"/>
          <w:sz w:val="24"/>
          <w:szCs w:val="24"/>
        </w:rPr>
        <w:t>A2=</w:t>
      </w:r>
      <w:proofErr w:type="gramStart"/>
      <w:r w:rsidRPr="00622906">
        <w:rPr>
          <w:rFonts w:ascii="Times New Roman" w:eastAsia="Times New Roman" w:hAnsi="Times New Roman" w:cs="Times New Roman"/>
          <w:sz w:val="24"/>
          <w:szCs w:val="24"/>
        </w:rPr>
        <w:t>0,577;D</w:t>
      </w:r>
      <w:proofErr w:type="gramEnd"/>
      <w:r w:rsidRPr="00622906">
        <w:rPr>
          <w:rFonts w:ascii="Times New Roman" w:eastAsia="Times New Roman" w:hAnsi="Times New Roman" w:cs="Times New Roman"/>
          <w:sz w:val="24"/>
          <w:szCs w:val="24"/>
        </w:rPr>
        <w:t>3=0;D4≈2,114.A_2=0{,}577;\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qquad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D_3=0;\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qquad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D_4\approx2{,}114.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Границы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карты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средних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2906">
        <w:rPr>
          <w:rFonts w:ascii="Times New Roman" w:eastAsia="Times New Roman" w:hAnsi="Times New Roman" w:cs="Times New Roman"/>
          <w:sz w:val="24"/>
          <w:szCs w:val="24"/>
        </w:rPr>
        <w:t>UCLXˉ=30,00+0,577</w:t>
      </w:r>
      <w:r w:rsidRPr="00622906">
        <w:rPr>
          <w:rFonts w:ascii="Cambria Math" w:eastAsia="Times New Roman" w:hAnsi="Cambria Math" w:cs="Cambria Math"/>
          <w:sz w:val="24"/>
          <w:szCs w:val="24"/>
        </w:rPr>
        <w:t>⋅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0,08≈30,046 </w:t>
      </w:r>
      <w:proofErr w:type="spellStart"/>
      <w:proofErr w:type="gramStart"/>
      <w:r w:rsidRPr="00622906">
        <w:rPr>
          <w:rFonts w:ascii="Times New Roman" w:eastAsia="Times New Roman" w:hAnsi="Times New Roman" w:cs="Times New Roman"/>
          <w:sz w:val="24"/>
          <w:szCs w:val="24"/>
        </w:rPr>
        <w:t>мм;UCL</w:t>
      </w:r>
      <w:proofErr w:type="spellEnd"/>
      <w:proofErr w:type="gram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_{\bar X}=30{,}00+0{,}577\cdot0{,}08 \approx30{,}046\text{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мм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}; LCLXˉ=30,00−0,577</w:t>
      </w:r>
      <w:r w:rsidRPr="00622906">
        <w:rPr>
          <w:rFonts w:ascii="Cambria Math" w:eastAsia="Times New Roman" w:hAnsi="Cambria Math" w:cs="Cambria Math"/>
          <w:sz w:val="24"/>
          <w:szCs w:val="24"/>
        </w:rPr>
        <w:t>⋅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0,08≈29,954 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мм.LCL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_{\bar X}=30{,}00-0{,}577\cdot0{,}08 \approx29{,}954\text{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мм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}.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Границы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карты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размахов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2906">
        <w:rPr>
          <w:rFonts w:ascii="Times New Roman" w:eastAsia="Times New Roman" w:hAnsi="Times New Roman" w:cs="Times New Roman"/>
          <w:sz w:val="24"/>
          <w:szCs w:val="24"/>
        </w:rPr>
        <w:t>UCLR=2,114</w:t>
      </w:r>
      <w:r w:rsidRPr="00622906">
        <w:rPr>
          <w:rFonts w:ascii="Cambria Math" w:eastAsia="Times New Roman" w:hAnsi="Cambria Math" w:cs="Cambria Math"/>
          <w:sz w:val="24"/>
          <w:szCs w:val="24"/>
        </w:rPr>
        <w:t>⋅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0,08≈0,169 </w:t>
      </w:r>
      <w:proofErr w:type="gramStart"/>
      <w:r w:rsidRPr="00622906">
        <w:rPr>
          <w:rFonts w:ascii="Times New Roman" w:eastAsia="Times New Roman" w:hAnsi="Times New Roman" w:cs="Times New Roman"/>
          <w:sz w:val="24"/>
          <w:szCs w:val="24"/>
        </w:rPr>
        <w:t>мм;UCL</w:t>
      </w:r>
      <w:proofErr w:type="gram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_R=2{,}114\cdot0{,}08\approx0{,}169\text{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мм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}; LCLR=0.LCL_R=0.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Рассмотрим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новые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результаты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3"/>
        <w:gridCol w:w="1394"/>
        <w:gridCol w:w="1274"/>
        <w:gridCol w:w="3736"/>
      </w:tblGrid>
      <w:tr w:rsidR="00622906" w:rsidRPr="00622906" w:rsidTr="0062290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22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Подгруппа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22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Среднее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мм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22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Размах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мм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22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Предварительная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интерпретация</w:t>
            </w:r>
            <w:proofErr w:type="spellEnd"/>
          </w:p>
        </w:tc>
      </w:tr>
      <w:tr w:rsidR="00622906" w:rsidRPr="00622906" w:rsidTr="006229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30,010</w:t>
            </w:r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0,070</w:t>
            </w:r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Выхода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границы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  <w:proofErr w:type="spellEnd"/>
          </w:p>
        </w:tc>
      </w:tr>
      <w:tr w:rsidR="00622906" w:rsidRPr="00622906" w:rsidTr="006229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30,020</w:t>
            </w:r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0,090</w:t>
            </w:r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Выхода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границы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  <w:proofErr w:type="spellEnd"/>
          </w:p>
        </w:tc>
      </w:tr>
      <w:tr w:rsidR="00622906" w:rsidRPr="00622906" w:rsidTr="006229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30,060</w:t>
            </w:r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0,080</w:t>
            </w:r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Сигнал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карте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средних</w:t>
            </w:r>
            <w:proofErr w:type="spellEnd"/>
          </w:p>
        </w:tc>
      </w:tr>
      <w:tr w:rsidR="00622906" w:rsidRPr="00622906" w:rsidTr="006229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30,000</w:t>
            </w:r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0,190</w:t>
            </w:r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Сигнал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карте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размахов</w:t>
            </w:r>
            <w:proofErr w:type="spellEnd"/>
          </w:p>
        </w:tc>
      </w:tr>
    </w:tbl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Третья подгруппа указывает на возможное изменение положения процесса, четвертая — на увеличение разброса.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Сначала исследуют карту разброса: при нестабильной вариации интерпретация карты средних осложняется.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9. Карты средних и стандартных отклонений </w:t>
      </w: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</w:rPr>
        <w:t>X</w:t>
      </w: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ˉ−</w:t>
      </w: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\</w:t>
      </w: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</w:rPr>
        <w:t>bar</w:t>
      </w: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</w:rPr>
        <w:t>X</w:t>
      </w: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-</w:t>
      </w: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Вместо размаха можно использовать стандартное отклонение подгруппы: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sj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=∑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=1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xij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−</w:t>
      </w:r>
      <w:proofErr w:type="gramStart"/>
      <w:r w:rsidRPr="00622906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ˉ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)2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−1.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s</w:t>
      </w:r>
      <w:proofErr w:type="gram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 \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sqrt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{ \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frac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{\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sum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_{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=1}^{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}(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_{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ij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}-\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}_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)^2}{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-1} }.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Среднее стандартных отклонений: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ˉ=1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∑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=1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msj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.\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=\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frac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{1}{</w:t>
      </w:r>
      <w:proofErr w:type="gramStart"/>
      <w:r w:rsidRPr="00622906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}\</w:t>
      </w:r>
      <w:proofErr w:type="gramEnd"/>
      <w:r w:rsidRPr="00622906">
        <w:rPr>
          <w:rFonts w:ascii="Times New Roman" w:eastAsia="Times New Roman" w:hAnsi="Times New Roman" w:cs="Times New Roman"/>
          <w:sz w:val="24"/>
          <w:szCs w:val="24"/>
        </w:rPr>
        <w:t>sum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_{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=1}^{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}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Границы карт: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</w:rPr>
        <w:t>UCLX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ˉ=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ˉˉ+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proofErr w:type="gramStart"/>
      <w:r w:rsidRPr="00622906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ˉ,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LCLX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ˉ</w:t>
      </w:r>
      <w:proofErr w:type="gram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ˉˉ−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ˉ;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UCL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_{\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}=\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{\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}}+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_3\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, \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qquad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LCL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_{\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}=\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{\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}}-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_3\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;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UCLS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ˉ,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CLS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ˉ,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LCLS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ˉ.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UCL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_4\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, \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qquad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CL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, \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qquad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LCL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_3\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Коэффициенты зависят от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nn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Центральная линия карты средних равна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ˉˉ\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{\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}}.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 xml:space="preserve">Стандартное отклонение использует все наблюдения подгруппы. При увеличении ее объема это преимущество становится существеннее, поэтому для более крупных подгрупп обычно предпочитают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ˉ−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10. Карты индивидуальных значений и скользящих размахов </w:t>
      </w: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−</w:t>
      </w: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</w:rPr>
        <w:t>MRI</w:t>
      </w: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-</w:t>
      </w: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</w:rPr>
        <w:t>MR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Иногда сформировать подгруппу невозможно. Например, лаборатория получает один результат анализа каждой партии.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Тогда на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II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-карту наносят отдельные значения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xix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Скользящий размах двух последовательных наблюдений: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MRi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=</w:t>
      </w:r>
      <w:r w:rsidRPr="00622906">
        <w:rPr>
          <w:rFonts w:ascii="Cambria Math" w:eastAsia="Times New Roman" w:hAnsi="Cambria Math" w:cs="Cambria Math"/>
          <w:sz w:val="24"/>
          <w:szCs w:val="24"/>
        </w:rPr>
        <w:t>∣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xi−xi−1</w:t>
      </w:r>
      <w:r w:rsidRPr="00622906">
        <w:rPr>
          <w:rFonts w:ascii="Cambria Math" w:eastAsia="Times New Roman" w:hAnsi="Cambria Math" w:cs="Cambria Math"/>
          <w:sz w:val="24"/>
          <w:szCs w:val="24"/>
        </w:rPr>
        <w:t>∣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.MR_i=|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x_i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-x_{i-</w:t>
      </w:r>
      <w:proofErr w:type="gramStart"/>
      <w:r w:rsidRPr="00622906">
        <w:rPr>
          <w:rFonts w:ascii="Times New Roman" w:eastAsia="Times New Roman" w:hAnsi="Times New Roman" w:cs="Times New Roman"/>
          <w:sz w:val="24"/>
          <w:szCs w:val="24"/>
        </w:rPr>
        <w:t>1}|</w:t>
      </w:r>
      <w:proofErr w:type="gramEnd"/>
      <w:r w:rsidRPr="0062290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MM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наблюдениям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2906">
        <w:rPr>
          <w:rFonts w:ascii="Times New Roman" w:eastAsia="Times New Roman" w:hAnsi="Times New Roman" w:cs="Times New Roman"/>
          <w:sz w:val="24"/>
          <w:szCs w:val="24"/>
        </w:rPr>
        <w:t>MR‾=1M−1∑i=2MMRi.\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overline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{MR}= \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frac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{</w:t>
      </w:r>
      <w:proofErr w:type="gramStart"/>
      <w:r w:rsidRPr="00622906">
        <w:rPr>
          <w:rFonts w:ascii="Times New Roman" w:eastAsia="Times New Roman" w:hAnsi="Times New Roman" w:cs="Times New Roman"/>
          <w:sz w:val="24"/>
          <w:szCs w:val="24"/>
        </w:rPr>
        <w:t>1}{</w:t>
      </w:r>
      <w:proofErr w:type="gramEnd"/>
      <w:r w:rsidRPr="00622906">
        <w:rPr>
          <w:rFonts w:ascii="Times New Roman" w:eastAsia="Times New Roman" w:hAnsi="Times New Roman" w:cs="Times New Roman"/>
          <w:sz w:val="24"/>
          <w:szCs w:val="24"/>
        </w:rPr>
        <w:t>M-1}\sum_{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=2}^{M}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MR_i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Для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стандартного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варианта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карты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2906">
        <w:rPr>
          <w:rFonts w:ascii="Times New Roman" w:eastAsia="Times New Roman" w:hAnsi="Times New Roman" w:cs="Times New Roman"/>
          <w:sz w:val="24"/>
          <w:szCs w:val="24"/>
        </w:rPr>
        <w:t>CLI=</w:t>
      </w:r>
      <w:proofErr w:type="gramStart"/>
      <w:r w:rsidRPr="00622906">
        <w:rPr>
          <w:rFonts w:ascii="Times New Roman" w:eastAsia="Times New Roman" w:hAnsi="Times New Roman" w:cs="Times New Roman"/>
          <w:sz w:val="24"/>
          <w:szCs w:val="24"/>
        </w:rPr>
        <w:t>xˉ;CL</w:t>
      </w:r>
      <w:proofErr w:type="gramEnd"/>
      <w:r w:rsidRPr="00622906">
        <w:rPr>
          <w:rFonts w:ascii="Times New Roman" w:eastAsia="Times New Roman" w:hAnsi="Times New Roman" w:cs="Times New Roman"/>
          <w:sz w:val="24"/>
          <w:szCs w:val="24"/>
        </w:rPr>
        <w:t>_I=\bar x; UCLI=xˉ+2,66MR‾;UCL_I=\bar x+2{,}66\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overline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{MR}; LCLI=xˉ−2,66MR‾.LCL_I=\bar x-2{,}66\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overline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{MR}.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Для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MRMR-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карты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2906">
        <w:rPr>
          <w:rFonts w:ascii="Times New Roman" w:eastAsia="Times New Roman" w:hAnsi="Times New Roman" w:cs="Times New Roman"/>
          <w:sz w:val="24"/>
          <w:szCs w:val="24"/>
        </w:rPr>
        <w:t>CLMR=MR</w:t>
      </w:r>
      <w:proofErr w:type="gramStart"/>
      <w:r w:rsidRPr="00622906">
        <w:rPr>
          <w:rFonts w:ascii="Times New Roman" w:eastAsia="Times New Roman" w:hAnsi="Times New Roman" w:cs="Times New Roman"/>
          <w:sz w:val="24"/>
          <w:szCs w:val="24"/>
        </w:rPr>
        <w:t>‾;UCLMR</w:t>
      </w:r>
      <w:proofErr w:type="gramEnd"/>
      <w:r w:rsidRPr="00622906">
        <w:rPr>
          <w:rFonts w:ascii="Times New Roman" w:eastAsia="Times New Roman" w:hAnsi="Times New Roman" w:cs="Times New Roman"/>
          <w:sz w:val="24"/>
          <w:szCs w:val="24"/>
        </w:rPr>
        <w:t>=3,267MR‾;LCLMR=0.CL_{MR}=\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overline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{MR}; \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qquad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UCL_{MR}=3{,}267\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overline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{MR}; \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qquad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LCL_{MR}=0.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Такая оценка разброса основана на разностях соседних наблюдений. </w:t>
      </w:r>
      <w:hyperlink r:id="rId6" w:history="1">
        <w:proofErr w:type="spellStart"/>
        <w:r w:rsidRPr="006229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Карты</w:t>
        </w:r>
        <w:proofErr w:type="spellEnd"/>
        <w:r w:rsidRPr="006229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229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индивидуальных</w:t>
        </w:r>
        <w:proofErr w:type="spellEnd"/>
        <w:r w:rsidRPr="006229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229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значений</w:t>
        </w:r>
        <w:proofErr w:type="spellEnd"/>
        <w:r w:rsidRPr="006229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: NIST</w:t>
        </w:r>
      </w:hyperlink>
      <w:r w:rsidRPr="0062290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</w:rPr>
        <w:t>Учебный</w:t>
      </w:r>
      <w:proofErr w:type="spellEnd"/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</w:rPr>
        <w:t>пример</w:t>
      </w:r>
      <w:proofErr w:type="spellEnd"/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Получено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2906">
        <w:rPr>
          <w:rFonts w:ascii="Times New Roman" w:eastAsia="Times New Roman" w:hAnsi="Times New Roman" w:cs="Times New Roman"/>
          <w:sz w:val="24"/>
          <w:szCs w:val="24"/>
        </w:rPr>
        <w:t>xˉ=100 </w:t>
      </w:r>
      <w:proofErr w:type="spellStart"/>
      <w:proofErr w:type="gramStart"/>
      <w:r w:rsidRPr="00622906">
        <w:rPr>
          <w:rFonts w:ascii="Times New Roman" w:eastAsia="Times New Roman" w:hAnsi="Times New Roman" w:cs="Times New Roman"/>
          <w:sz w:val="24"/>
          <w:szCs w:val="24"/>
        </w:rPr>
        <w:t>с;MR</w:t>
      </w:r>
      <w:proofErr w:type="spellEnd"/>
      <w:proofErr w:type="gramEnd"/>
      <w:r w:rsidRPr="00622906">
        <w:rPr>
          <w:rFonts w:ascii="Times New Roman" w:eastAsia="Times New Roman" w:hAnsi="Times New Roman" w:cs="Times New Roman"/>
          <w:sz w:val="24"/>
          <w:szCs w:val="24"/>
        </w:rPr>
        <w:t>‾=4 с.\bar x=100\text{ с}; \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qquad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\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overline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{MR}=4\text{ с}.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Тогда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2906">
        <w:rPr>
          <w:rFonts w:ascii="Times New Roman" w:eastAsia="Times New Roman" w:hAnsi="Times New Roman" w:cs="Times New Roman"/>
          <w:sz w:val="24"/>
          <w:szCs w:val="24"/>
        </w:rPr>
        <w:t>UCLI=110,64 </w:t>
      </w:r>
      <w:proofErr w:type="spellStart"/>
      <w:proofErr w:type="gramStart"/>
      <w:r w:rsidRPr="00622906">
        <w:rPr>
          <w:rFonts w:ascii="Times New Roman" w:eastAsia="Times New Roman" w:hAnsi="Times New Roman" w:cs="Times New Roman"/>
          <w:sz w:val="24"/>
          <w:szCs w:val="24"/>
        </w:rPr>
        <w:t>с;LCLI</w:t>
      </w:r>
      <w:proofErr w:type="spellEnd"/>
      <w:proofErr w:type="gramEnd"/>
      <w:r w:rsidRPr="00622906">
        <w:rPr>
          <w:rFonts w:ascii="Times New Roman" w:eastAsia="Times New Roman" w:hAnsi="Times New Roman" w:cs="Times New Roman"/>
          <w:sz w:val="24"/>
          <w:szCs w:val="24"/>
        </w:rPr>
        <w:t>=89,36 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с.UCL_I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=110{,}64\text{ с}; \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qquad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LCL_I=89{,}36\text{ с}.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Новое значение 113 с находится выше верхней границы и требует исследования.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Если соседние наблюдения сильно зависимы, </w:t>
      </w:r>
      <w:proofErr w:type="gramStart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например</w:t>
      </w:r>
      <w:proofErr w:type="gram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температура регистрируется каждую секунду, обычная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−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MRI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MR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-карта может давать некорректные сигналы. Необходимо учитывать временную зависимость.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11. Карты </w:t>
      </w: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</w:rPr>
        <w:t>CUSUM</w:t>
      </w: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и </w:t>
      </w: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</w:rPr>
        <w:t>EWMA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Карты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Шухарта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хорошо обнаруживают достаточно крупные изменения. Для небольших устойчивых сдвигов применяют методы накопления информации.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</w:rPr>
        <w:t>CUSUM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отслеживает накопленные отклонения от заданного уровня. Небольшое, но постоянное смещение постепенно формирует выраженный сигнал. Практические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CUSUM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-процедуры используют специально выбранные опорные значения и границы решения.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</w:rPr>
        <w:t>EWMA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рассчитывается по рекуррентной формуле: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zt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λxt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+(1−</w:t>
      </w:r>
      <w:proofErr w:type="gramStart"/>
      <w:r w:rsidRPr="00622906">
        <w:rPr>
          <w:rFonts w:ascii="Times New Roman" w:eastAsia="Times New Roman" w:hAnsi="Times New Roman" w:cs="Times New Roman"/>
          <w:sz w:val="24"/>
          <w:szCs w:val="24"/>
        </w:rPr>
        <w:t>λ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zt</w:t>
      </w:r>
      <w:proofErr w:type="spellEnd"/>
      <w:proofErr w:type="gram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−1,0&lt;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λ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≤1.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z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lambda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+(1-\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lambda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z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_{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-1}, \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qquad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0&lt;\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lambda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leq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Чем меньше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λ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lambda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, тем дольше сохраняется влияние предыдущих наблюдений.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Параметры таких карт выбирают с учетом величины изменения, которое требуется обнаружить, и допустимой частоты ложных сигналов.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12. Правила выбора карты для количественного признака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62"/>
        <w:gridCol w:w="3826"/>
      </w:tblGrid>
      <w:tr w:rsidR="00622906" w:rsidRPr="00622906" w:rsidTr="0062290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22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Условия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наблюдения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22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Основной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вариант</w:t>
            </w:r>
            <w:proofErr w:type="spellEnd"/>
          </w:p>
        </w:tc>
      </w:tr>
      <w:tr w:rsidR="00622906" w:rsidRPr="00622906" w:rsidTr="006229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Одно измерение в каждый момент</w:t>
            </w:r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I−MRI-MR</w:t>
            </w:r>
          </w:p>
        </w:tc>
      </w:tr>
      <w:tr w:rsidR="00622906" w:rsidRPr="00622906" w:rsidTr="006229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Небольшие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рациональные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подгруппы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Xˉ−R\bar X-R</w:t>
            </w:r>
          </w:p>
        </w:tc>
      </w:tr>
      <w:tr w:rsidR="00622906" w:rsidRPr="00622906" w:rsidTr="006229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Более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крупные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подгруппы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Xˉ−S\bar X-S</w:t>
            </w:r>
          </w:p>
        </w:tc>
      </w:tr>
      <w:tr w:rsidR="00622906" w:rsidRPr="00622906" w:rsidTr="006229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Важно обнаруживать небольшие устойчивые изменения</w:t>
            </w:r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CUSUM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EWMA</w:t>
            </w:r>
          </w:p>
        </w:tc>
      </w:tr>
      <w:tr w:rsidR="00622906" w:rsidRPr="00622906" w:rsidTr="006229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Несколько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взаимосвязанных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показателей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Специальные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многомерные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методы</w:t>
            </w:r>
            <w:proofErr w:type="spellEnd"/>
          </w:p>
        </w:tc>
      </w:tr>
      <w:tr w:rsidR="00622906" w:rsidRPr="00622906" w:rsidTr="006229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Выраженная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зависимость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во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времени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Методы с учетом временной модели</w:t>
            </w:r>
          </w:p>
        </w:tc>
      </w:tr>
    </w:tbl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При выборе также учитывают распределение данных, стоимость измерений, частоту отбора и требуемую скорость обнаружения изменения.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Граница между применением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RR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и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SS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-карты не является жестким запретом: стандартное отклонение можно использовать и для небольших подгрупп.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2906"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5.2. Контрольные карты для качественных признаков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13. Особенности качественных данных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Для карт этой группы регистрируют результаты классификации или подсчета:</w:t>
      </w:r>
    </w:p>
    <w:p w:rsidR="00622906" w:rsidRPr="00622906" w:rsidRDefault="00622906" w:rsidP="00622906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изделие соответствует либо не соответствует;</w:t>
      </w:r>
    </w:p>
    <w:p w:rsidR="00622906" w:rsidRPr="00622906" w:rsidRDefault="00622906" w:rsidP="00622906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в документе имеется ошибка либо нет;</w:t>
      </w:r>
    </w:p>
    <w:p w:rsidR="00622906" w:rsidRPr="00622906" w:rsidRDefault="00622906" w:rsidP="00622906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на поверхности обнаружено определенное число повреждений.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Необходимо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различать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622906" w:rsidRPr="00622906" w:rsidRDefault="00622906" w:rsidP="00622906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несоответствующую единицу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— изделие хотя бы с одним учитываемым несоответствием;</w:t>
      </w:r>
    </w:p>
    <w:p w:rsidR="00622906" w:rsidRPr="00622906" w:rsidRDefault="00622906" w:rsidP="00622906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</w:rPr>
        <w:t>несоответствие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отдельное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нарушение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требования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Если на одной детали обнаружены три царапины, можно зарегистрировать одну несоответствующую деталь и три несоответствия.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Способ учета выбирают заранее.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14. Основные типы карт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73"/>
        <w:gridCol w:w="5475"/>
        <w:gridCol w:w="741"/>
      </w:tblGrid>
      <w:tr w:rsidR="00622906" w:rsidRPr="00622906" w:rsidTr="0062290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22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Что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учитывают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22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Объем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проверки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22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Карта</w:t>
            </w:r>
            <w:proofErr w:type="spellEnd"/>
          </w:p>
        </w:tc>
      </w:tr>
      <w:tr w:rsidR="00622906" w:rsidRPr="00622906" w:rsidTr="006229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Долю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несоответствующих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Постоянный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переменный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622906" w:rsidRPr="00622906" w:rsidTr="006229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несоответствующих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Постоянный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npnp</w:t>
            </w:r>
            <w:proofErr w:type="spellEnd"/>
          </w:p>
        </w:tc>
      </w:tr>
      <w:tr w:rsidR="00622906" w:rsidRPr="00622906" w:rsidTr="006229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несоответствий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Постоянная единица контроля и возможность обнаружения</w:t>
            </w:r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cc</w:t>
            </w:r>
          </w:p>
        </w:tc>
      </w:tr>
      <w:tr w:rsidR="00622906" w:rsidRPr="00622906" w:rsidTr="006229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Несоответствия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единицу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Переменный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постоянный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uu</w:t>
            </w:r>
            <w:proofErr w:type="spellEnd"/>
          </w:p>
        </w:tc>
      </w:tr>
    </w:tbl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Карты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pp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npnp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связаны с биномиальной моделью. Карты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cc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uu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— с пуассоновской моделью количества событий.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15. </w:t>
      </w: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</w:rPr>
        <w:t>pp</w:t>
      </w: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-карта: доля несоответствующих единиц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Пусть в подгруппе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ii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:</w:t>
      </w:r>
    </w:p>
    <w:p w:rsidR="00622906" w:rsidRPr="00622906" w:rsidRDefault="00622906" w:rsidP="00622906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проверено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nin_i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изделий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22906" w:rsidRPr="00622906" w:rsidRDefault="00622906" w:rsidP="00622906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найдено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did_i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несоответствующих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Тогда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2906">
        <w:rPr>
          <w:rFonts w:ascii="Times New Roman" w:eastAsia="Times New Roman" w:hAnsi="Times New Roman" w:cs="Times New Roman"/>
          <w:sz w:val="24"/>
          <w:szCs w:val="24"/>
        </w:rPr>
        <w:t>pi=</w:t>
      </w:r>
      <w:proofErr w:type="spellStart"/>
      <w:proofErr w:type="gramStart"/>
      <w:r w:rsidRPr="00622906">
        <w:rPr>
          <w:rFonts w:ascii="Times New Roman" w:eastAsia="Times New Roman" w:hAnsi="Times New Roman" w:cs="Times New Roman"/>
          <w:sz w:val="24"/>
          <w:szCs w:val="24"/>
        </w:rPr>
        <w:t>dini.p</w:t>
      </w:r>
      <w:proofErr w:type="gramEnd"/>
      <w:r w:rsidRPr="00622906">
        <w:rPr>
          <w:rFonts w:ascii="Times New Roman" w:eastAsia="Times New Roman" w:hAnsi="Times New Roman" w:cs="Times New Roman"/>
          <w:sz w:val="24"/>
          <w:szCs w:val="24"/>
        </w:rPr>
        <w:t>_i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=\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frac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{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d_i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}{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n_i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}.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Общую долю за базовый период рассчитывают: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2906">
        <w:rPr>
          <w:rFonts w:ascii="Times New Roman" w:eastAsia="Times New Roman" w:hAnsi="Times New Roman" w:cs="Times New Roman"/>
          <w:sz w:val="24"/>
          <w:szCs w:val="24"/>
        </w:rPr>
        <w:t>pˉ=∑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di∑ni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.\bar p=\</w:t>
      </w:r>
      <w:proofErr w:type="spellStart"/>
      <w:proofErr w:type="gramStart"/>
      <w:r w:rsidRPr="00622906">
        <w:rPr>
          <w:rFonts w:ascii="Times New Roman" w:eastAsia="Times New Roman" w:hAnsi="Times New Roman" w:cs="Times New Roman"/>
          <w:sz w:val="24"/>
          <w:szCs w:val="24"/>
        </w:rPr>
        <w:t>frac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{</w:t>
      </w:r>
      <w:proofErr w:type="gram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\sum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d_i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}{\sum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n_i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}.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При разных объемах нельзя заменять эту формулу обычным средним подгрупповых долей.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Центральная линия: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</w:rPr>
        <w:t>CL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ˉ.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CL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Границы: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UCLi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min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⁡(</w:t>
      </w:r>
      <w:proofErr w:type="gramStart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1;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ˉ</w:t>
      </w:r>
      <w:proofErr w:type="gram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+3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ˉ(1−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ˉ)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ni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);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UCL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 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min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left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( 1;\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+3\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sqrt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{\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frac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{\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(1-\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)}{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}} 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right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);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LCLi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max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⁡(0;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ˉ−3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ˉ(1−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ˉ)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ni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).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LCL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 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max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left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( 0;\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-3\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sqrt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{\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frac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{\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(1-\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)}{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}} 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right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).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 переменном объеме проверки границы меняются: для более крупной выборки они уже. Это стандартные приближенные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трехсигмовые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границы биномиальной карты. </w:t>
      </w:r>
      <w:hyperlink r:id="rId7" w:history="1">
        <w:r w:rsidRPr="006229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/>
          </w:rPr>
          <w:t xml:space="preserve">Построение </w:t>
        </w:r>
        <w:r w:rsidRPr="006229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pp</w:t>
        </w:r>
        <w:r w:rsidRPr="006229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/>
          </w:rPr>
          <w:t xml:space="preserve">-карты: </w:t>
        </w:r>
        <w:r w:rsidRPr="006229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NIST</w:t>
        </w:r>
      </w:hyperlink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lastRenderedPageBreak/>
        <w:t xml:space="preserve">16. Пример </w:t>
      </w: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</w:rPr>
        <w:t>pp</w:t>
      </w: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-карты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Ежедневно проверяют 200 изделий. За базовый период: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ˉ=0,04.\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=0{,}04.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Стандартная ошибка доли: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0,04</w:t>
      </w:r>
      <w:r w:rsidRPr="00622906">
        <w:rPr>
          <w:rFonts w:ascii="Cambria Math" w:eastAsia="Times New Roman" w:hAnsi="Cambria Math" w:cs="Cambria Math"/>
          <w:sz w:val="24"/>
          <w:szCs w:val="24"/>
          <w:lang w:val="ru-RU"/>
        </w:rPr>
        <w:t>⋅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0,96200≈0,01386.\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sqrt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{\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frac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{0{,}04\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cdot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0{,}</w:t>
      </w:r>
      <w:proofErr w:type="gramStart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96}{</w:t>
      </w:r>
      <w:proofErr w:type="gram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200}} \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approx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0{,}01386.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Следовательно</w:t>
      </w:r>
      <w:proofErr w:type="gram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: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</w:rPr>
        <w:t>UCL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≈0,04+3</w:t>
      </w:r>
      <w:r w:rsidRPr="00622906">
        <w:rPr>
          <w:rFonts w:ascii="Cambria Math" w:eastAsia="Times New Roman" w:hAnsi="Cambria Math" w:cs="Cambria Math"/>
          <w:sz w:val="24"/>
          <w:szCs w:val="24"/>
          <w:lang w:val="ru-RU"/>
        </w:rPr>
        <w:t>⋅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0,01386=0,</w:t>
      </w:r>
      <w:proofErr w:type="gramStart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0816;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UCL</w:t>
      </w:r>
      <w:proofErr w:type="gram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approx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0{,}04+3\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cdot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0{,}01386 =0{,}0816;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LCL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=0.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LCL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=0.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В очередной день обнаружено 20 несоответствующих изделий: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</w:rPr>
        <w:t>pi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=20200=0,</w:t>
      </w:r>
      <w:proofErr w:type="gramStart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10.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p</w:t>
      </w:r>
      <w:proofErr w:type="gram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=\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frac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{20}{200}=0{,}10.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Поскольку 0,10&gt;0,08160{,}10&gt;0{,}0816, получен сигнал увеличения доли несоответствующих изделий.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Он не заменяет решения о приемке партии по установленной процедуре.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17. </w:t>
      </w:r>
      <w:proofErr w:type="spellStart"/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</w:rPr>
        <w:t>npnp</w:t>
      </w:r>
      <w:proofErr w:type="spellEnd"/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-карта: число несоответствующих единиц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Если в каждой подгруппе проверяют одинаковое количество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nn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удобно наносить на карту непосредственно число несоответствующих изделий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did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</w:rPr>
        <w:t>CL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proofErr w:type="gramStart"/>
      <w:r w:rsidRPr="00622906">
        <w:rPr>
          <w:rFonts w:ascii="Times New Roman" w:eastAsia="Times New Roman" w:hAnsi="Times New Roman" w:cs="Times New Roman"/>
          <w:sz w:val="24"/>
          <w:szCs w:val="24"/>
        </w:rPr>
        <w:t>np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ˉ;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CL</w:t>
      </w:r>
      <w:proofErr w:type="gram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;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UCL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min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⁡(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np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ˉ+3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np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ˉ(1−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ˉ));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UCL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 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min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left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(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+3\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sqrt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(1-\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)} 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right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);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LCL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max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⁡(0;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np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ˉ−3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np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ˉ(1−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ˉ)).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LCL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 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max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left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( 0;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-3\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sqrt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(1-\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)} 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right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).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Для предыдущего примера: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</w:rPr>
        <w:t>CL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=200</w:t>
      </w:r>
      <w:r w:rsidRPr="00622906">
        <w:rPr>
          <w:rFonts w:ascii="Cambria Math" w:eastAsia="Times New Roman" w:hAnsi="Cambria Math" w:cs="Cambria Math"/>
          <w:sz w:val="24"/>
          <w:szCs w:val="24"/>
          <w:lang w:val="ru-RU"/>
        </w:rPr>
        <w:t>⋅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0,04=</w:t>
      </w:r>
      <w:proofErr w:type="gramStart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8;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CL</w:t>
      </w:r>
      <w:proofErr w:type="gram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=200\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cdot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0{,}04=8;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UCL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≈8+37,68≈16,31;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UCL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approx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8+3\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sqrt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{7{,}68}\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approx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16{,}31;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LCL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=0.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LCL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=0.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Следовательно, 17 и более несоответствующих изделий дают выход за верхнюю границу.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 постоянном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nn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карты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pp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npnp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несут одинаковую информацию, но используют разные шкалы.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18. </w:t>
      </w: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</w:rPr>
        <w:t>cc</w:t>
      </w: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-карта: число несоответствий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Карту используют, когда объем и условия поиска несоответствий сопоставимы.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Примеры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622906" w:rsidRPr="00622906" w:rsidRDefault="00622906" w:rsidP="00622906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число повреждений на панелях одинаковой площади;</w:t>
      </w:r>
    </w:p>
    <w:p w:rsidR="00622906" w:rsidRPr="00622906" w:rsidRDefault="00622906" w:rsidP="00622906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число дефектов на одинаковых отрезках материала;</w:t>
      </w:r>
    </w:p>
    <w:p w:rsidR="00622906" w:rsidRPr="00622906" w:rsidRDefault="00622906" w:rsidP="00622906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число ошибок в документах одинакового объема и сложности.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Пусть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cic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— число несоответствий в единице контроля.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2906">
        <w:rPr>
          <w:rFonts w:ascii="Times New Roman" w:eastAsia="Times New Roman" w:hAnsi="Times New Roman" w:cs="Times New Roman"/>
          <w:sz w:val="24"/>
          <w:szCs w:val="24"/>
        </w:rPr>
        <w:t>cˉ=1m∑i=1mci.\bar c=\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frac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{1}{</w:t>
      </w:r>
      <w:proofErr w:type="gramStart"/>
      <w:r w:rsidRPr="00622906">
        <w:rPr>
          <w:rFonts w:ascii="Times New Roman" w:eastAsia="Times New Roman" w:hAnsi="Times New Roman" w:cs="Times New Roman"/>
          <w:sz w:val="24"/>
          <w:szCs w:val="24"/>
        </w:rPr>
        <w:t>m}\</w:t>
      </w:r>
      <w:proofErr w:type="gramEnd"/>
      <w:r w:rsidRPr="00622906">
        <w:rPr>
          <w:rFonts w:ascii="Times New Roman" w:eastAsia="Times New Roman" w:hAnsi="Times New Roman" w:cs="Times New Roman"/>
          <w:sz w:val="24"/>
          <w:szCs w:val="24"/>
        </w:rPr>
        <w:t>sum_{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=1}^{m}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c_i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Границы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2906">
        <w:rPr>
          <w:rFonts w:ascii="Times New Roman" w:eastAsia="Times New Roman" w:hAnsi="Times New Roman" w:cs="Times New Roman"/>
          <w:sz w:val="24"/>
          <w:szCs w:val="24"/>
        </w:rPr>
        <w:t>CL=</w:t>
      </w:r>
      <w:proofErr w:type="gramStart"/>
      <w:r w:rsidRPr="00622906">
        <w:rPr>
          <w:rFonts w:ascii="Times New Roman" w:eastAsia="Times New Roman" w:hAnsi="Times New Roman" w:cs="Times New Roman"/>
          <w:sz w:val="24"/>
          <w:szCs w:val="24"/>
        </w:rPr>
        <w:t>cˉ;CL</w:t>
      </w:r>
      <w:proofErr w:type="gramEnd"/>
      <w:r w:rsidRPr="00622906">
        <w:rPr>
          <w:rFonts w:ascii="Times New Roman" w:eastAsia="Times New Roman" w:hAnsi="Times New Roman" w:cs="Times New Roman"/>
          <w:sz w:val="24"/>
          <w:szCs w:val="24"/>
        </w:rPr>
        <w:t>=\bar c; UCL=cˉ+3cˉ;UCL=\bar c+3\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sqrt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{\bar c}; LCL=max⁡(0;cˉ−3cˉ).LCL=\max(0;\bar c-3\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sqrt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{\bar c}).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Формулы используют свойство пуассоновской модели: дисперсия равна среднему. </w:t>
      </w:r>
      <w:hyperlink r:id="rId8" w:history="1">
        <w:r w:rsidRPr="006229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/>
          </w:rPr>
          <w:t xml:space="preserve">Карты числа несоответствий: </w:t>
        </w:r>
        <w:r w:rsidRPr="006229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NIST</w:t>
        </w:r>
      </w:hyperlink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Учебный пример.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Среднее число поверхностных дефектов на панели: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ˉ=4.\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=4.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Тогда: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</w:rPr>
        <w:t>UCL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=4+34=</w:t>
      </w:r>
      <w:proofErr w:type="gramStart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10;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LCL</w:t>
      </w:r>
      <w:proofErr w:type="gram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=0.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UCL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=4+3\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sqrt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4=10; \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qquad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LCL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=0.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Обнаружение 11 дефектов на следующей панели дает сигнал.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Панели разной площади нельзя сравнивать такой картой без учета различий в возможности появления дефектов.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19. </w:t>
      </w:r>
      <w:proofErr w:type="spellStart"/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</w:rPr>
        <w:t>uu</w:t>
      </w:r>
      <w:proofErr w:type="spellEnd"/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-карта: несоответствия на единицу объема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Если объем проверки меняется, рассчитывают число несоответствий на единицу: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ui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=</w:t>
      </w:r>
      <w:proofErr w:type="spellStart"/>
      <w:proofErr w:type="gramStart"/>
      <w:r w:rsidRPr="00622906">
        <w:rPr>
          <w:rFonts w:ascii="Times New Roman" w:eastAsia="Times New Roman" w:hAnsi="Times New Roman" w:cs="Times New Roman"/>
          <w:sz w:val="24"/>
          <w:szCs w:val="24"/>
        </w:rPr>
        <w:t>ciei,u</w:t>
      </w:r>
      <w:proofErr w:type="gramEnd"/>
      <w:r w:rsidRPr="00622906">
        <w:rPr>
          <w:rFonts w:ascii="Times New Roman" w:eastAsia="Times New Roman" w:hAnsi="Times New Roman" w:cs="Times New Roman"/>
          <w:sz w:val="24"/>
          <w:szCs w:val="24"/>
        </w:rPr>
        <w:t>_i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=\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frac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{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c_i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}{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e_i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},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 xml:space="preserve">где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eie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— объем контроля: площадь, длина, количество изделий или другая обоснованная мера.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Средний уровень: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ˉ=∑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ci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∑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ei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.\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=\</w:t>
      </w:r>
      <w:proofErr w:type="spellStart"/>
      <w:proofErr w:type="gramStart"/>
      <w:r w:rsidRPr="00622906">
        <w:rPr>
          <w:rFonts w:ascii="Times New Roman" w:eastAsia="Times New Roman" w:hAnsi="Times New Roman" w:cs="Times New Roman"/>
          <w:sz w:val="24"/>
          <w:szCs w:val="24"/>
        </w:rPr>
        <w:t>frac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proofErr w:type="gram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sum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}{\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sum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}.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Границы: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</w:rPr>
        <w:t>CL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proofErr w:type="gramStart"/>
      <w:r w:rsidRPr="00622906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ˉ;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CL</w:t>
      </w:r>
      <w:proofErr w:type="gram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;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UCLi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ˉ+3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ˉ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ei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UCL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+3\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sqrt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{\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frac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{\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}{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}};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LCLi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max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⁡(0;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ˉ−3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ˉ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ei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).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LCL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max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left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(0;\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-3\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sqrt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{\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frac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{\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}{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}}\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right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).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Учебный пример.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За базовый период на 1 000 м² покрытия обнаружено 500 дефектов: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ˉ=0,5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дефекта/м2.\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=0{,}5\</w:t>
      </w:r>
      <w:proofErr w:type="gramStart"/>
      <w:r w:rsidRPr="00622906">
        <w:rPr>
          <w:rFonts w:ascii="Times New Roman" w:eastAsia="Times New Roman" w:hAnsi="Times New Roman" w:cs="Times New Roman"/>
          <w:sz w:val="24"/>
          <w:szCs w:val="24"/>
        </w:rPr>
        <w:t>text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{ дефекта</w:t>
      </w:r>
      <w:proofErr w:type="gram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/м}^2.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Для участка площадью 100 м²: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</w:rPr>
        <w:t>UCL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=0,5+30,5100≈</w:t>
      </w:r>
      <w:proofErr w:type="gramStart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0,712.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UCL</w:t>
      </w:r>
      <w:proofErr w:type="gram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=0{,}5+3\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sqrt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{\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frac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{0{,}5}{100}} \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approx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0{,}712.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Если найдено 80 дефектов: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ui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=80100=0,</w:t>
      </w:r>
      <w:proofErr w:type="gramStart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8,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u</w:t>
      </w:r>
      <w:proofErr w:type="gram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=\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frac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{80}{100}=0{,}8,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результат превышает верхнюю границу.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20. Условия применения качественных карт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Для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pp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и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npnp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-карт важно, чтобы:</w:t>
      </w:r>
    </w:p>
    <w:p w:rsidR="00622906" w:rsidRPr="00622906" w:rsidRDefault="00622906" w:rsidP="00622906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правила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классификации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оставались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одинаковыми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22906" w:rsidRPr="00622906" w:rsidRDefault="00622906" w:rsidP="00622906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наблюдения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соответствовали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биномиальной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модели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22906" w:rsidRPr="00622906" w:rsidRDefault="00622906" w:rsidP="00622906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вероятность несоответствия была сопоставима внутри подгруппы.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Для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cc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и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uu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-карт важны:</w:t>
      </w:r>
    </w:p>
    <w:p w:rsidR="00622906" w:rsidRPr="00622906" w:rsidRDefault="00622906" w:rsidP="00622906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единообразный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учет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несоответствий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22906" w:rsidRPr="00622906" w:rsidRDefault="00622906" w:rsidP="00622906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сопоставимая интенсивность на единицу объема;</w:t>
      </w:r>
    </w:p>
    <w:p w:rsidR="00622906" w:rsidRPr="00622906" w:rsidRDefault="00622906" w:rsidP="00622906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отсутствие выраженной группировки событий, не учтенной моделью.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Например, дефекты могут появляться скоплениями из-за одного поврежденного участка сырья. Тогда обычная пуассоновская модель может недооценивать разброс.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 редких событиях симметричные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трехсигмовые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границы бывают неточными. В таких случаях используют точные вероятностные границы или специальные карты редких событий.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2906">
        <w:rPr>
          <w:rFonts w:ascii="Times New Roman" w:eastAsia="Times New Roman" w:hAnsi="Times New Roman" w:cs="Times New Roman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21. Правила интерпретации контрольных карт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Основной сигнал — точка за контрольной границей.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Дополнительно могут применяться заранее выбранные правила, </w:t>
      </w:r>
      <w:proofErr w:type="gramStart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например</w:t>
      </w:r>
      <w:proofErr w:type="gram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:</w:t>
      </w:r>
    </w:p>
    <w:p w:rsidR="00622906" w:rsidRPr="00622906" w:rsidRDefault="00622906" w:rsidP="00622906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девять последовательных точек по одну сторону центральной линии;</w:t>
      </w:r>
    </w:p>
    <w:p w:rsidR="00622906" w:rsidRPr="00622906" w:rsidRDefault="00622906" w:rsidP="00622906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шесть последовательно возрастающих или убывающих точек.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Это примеры сигнальных правил, а не универсальный набор для всех карт. Для дискретных и сильно асимметричных данных их применимость оценивают отдельно.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Увеличение количества правил повышает чувствительность, но также увеличивает частоту ложных сигналов.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Улучшение тоже может проявляться сигналом. Если доля несоответствий устойчиво снизилась, нужно проверить, связано ли это с реальным улучшением или с изменением способа учета.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22. </w:t>
      </w:r>
      <w:proofErr w:type="spellStart"/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</w:rPr>
        <w:t>Действия</w:t>
      </w:r>
      <w:proofErr w:type="spellEnd"/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</w:rPr>
        <w:t>при</w:t>
      </w:r>
      <w:proofErr w:type="spellEnd"/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</w:rPr>
        <w:t>обнаружении</w:t>
      </w:r>
      <w:proofErr w:type="spellEnd"/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</w:rPr>
        <w:t>сигнала</w:t>
      </w:r>
      <w:proofErr w:type="spellEnd"/>
    </w:p>
    <w:p w:rsidR="00622906" w:rsidRPr="00622906" w:rsidRDefault="00622906" w:rsidP="00622906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Проверить правильность записи и расчета.</w:t>
      </w:r>
    </w:p>
    <w:p w:rsidR="00622906" w:rsidRPr="00622906" w:rsidRDefault="00622906" w:rsidP="00622906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Проверить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измерение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классификацию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22906" w:rsidRPr="00622906" w:rsidRDefault="00622906" w:rsidP="00622906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Установить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время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начала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изменения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22906" w:rsidRPr="00622906" w:rsidRDefault="00622906" w:rsidP="00622906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Сопоставить сигнал с производственными событиями.</w:t>
      </w:r>
    </w:p>
    <w:p w:rsidR="00622906" w:rsidRPr="00622906" w:rsidRDefault="00622906" w:rsidP="00622906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Оценить необходимость временного ограничения выпуска или дополнительного контроля.</w:t>
      </w:r>
    </w:p>
    <w:p w:rsidR="00622906" w:rsidRPr="00622906" w:rsidRDefault="00622906" w:rsidP="00622906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Установить и устранить подтвержденную причину.</w:t>
      </w:r>
    </w:p>
    <w:p w:rsidR="00622906" w:rsidRPr="00622906" w:rsidRDefault="00622906" w:rsidP="00622906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Проверить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результат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новыми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наблюдениями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22906" w:rsidRPr="00622906" w:rsidRDefault="00622906" w:rsidP="00622906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lastRenderedPageBreak/>
        <w:t>Зафиксировать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выводы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действия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Нельзя автоматически подстраивать оборудование после каждого случайного колебания. Вмешательство без основания может ухудшить процесс.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23. Первоначальное построение и дальнейшее использование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Сначала проводят </w:t>
      </w: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базовое исследование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: собирают последовательные данные, рассчитывают предварительные границы и исследуют сигналы.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Затем переходят к </w:t>
      </w: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текущему наблюдению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 установленными границами.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Границы не следует пересчитывать после каждой новой точки: это может скрывать изменения. Их пересматривают обоснованно, </w:t>
      </w:r>
      <w:proofErr w:type="gramStart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например</w:t>
      </w:r>
      <w:proofErr w:type="gram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после подтвержденного изменения технологии.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Точки не исключают только потому, что они мешают получить «красивую» карту. Исключение должно быть связано с установленной причиной и документированным решением.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24. </w:t>
      </w:r>
      <w:proofErr w:type="spellStart"/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</w:rPr>
        <w:t>Сводная</w:t>
      </w:r>
      <w:proofErr w:type="spellEnd"/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</w:rPr>
        <w:t>таблица</w:t>
      </w:r>
      <w:proofErr w:type="spellEnd"/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</w:rPr>
        <w:t>выбора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45"/>
        <w:gridCol w:w="2144"/>
      </w:tblGrid>
      <w:tr w:rsidR="00622906" w:rsidRPr="00622906" w:rsidTr="0062290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22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Производственная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ситуация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22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Подходящая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карта</w:t>
            </w:r>
            <w:proofErr w:type="spellEnd"/>
          </w:p>
        </w:tc>
      </w:tr>
      <w:tr w:rsidR="00622906" w:rsidRPr="00622906" w:rsidTr="006229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Каждый час измеряют диаметр пяти деталей</w:t>
            </w:r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Xˉ−R\bar X-R</w:t>
            </w:r>
          </w:p>
        </w:tc>
      </w:tr>
      <w:tr w:rsidR="00622906" w:rsidRPr="00622906" w:rsidTr="006229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Каждую смену измеряют массу 20 упаковок в рациональной подгруппе</w:t>
            </w:r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Xˉ−S\bar X-S</w:t>
            </w:r>
          </w:p>
        </w:tc>
      </w:tr>
      <w:tr w:rsidR="00622906" w:rsidRPr="00622906" w:rsidTr="006229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 каждой партии получают один лабораторный результат</w:t>
            </w:r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I−MRI-MR</w:t>
            </w:r>
          </w:p>
        </w:tc>
      </w:tr>
      <w:tr w:rsidR="00622906" w:rsidRPr="00622906" w:rsidTr="006229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Ежедневно проверяют разное число изделий и считают несоответствующие</w:t>
            </w:r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622906" w:rsidRPr="00622906" w:rsidTr="006229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каждой проверке 100 изделий, учитывают число несоответствующих</w:t>
            </w:r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npnp</w:t>
            </w:r>
            <w:proofErr w:type="spellEnd"/>
          </w:p>
        </w:tc>
      </w:tr>
      <w:tr w:rsidR="00622906" w:rsidRPr="00622906" w:rsidTr="006229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Подсчитывают дефекты на одинаковых панелях</w:t>
            </w:r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cc</w:t>
            </w:r>
          </w:p>
        </w:tc>
      </w:tr>
      <w:tr w:rsidR="00622906" w:rsidRPr="00622906" w:rsidTr="006229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Подсчитывают дефекты на участках разной площади</w:t>
            </w:r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uu</w:t>
            </w:r>
            <w:proofErr w:type="spellEnd"/>
          </w:p>
        </w:tc>
      </w:tr>
      <w:tr w:rsidR="00622906" w:rsidRPr="00622906" w:rsidTr="006229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Требуется обнаруживать небольшое устойчивое смещение среднего</w:t>
            </w:r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CUSUM </w:t>
            </w:r>
            <w:proofErr w:type="spellStart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EWMA</w:t>
            </w:r>
          </w:p>
        </w:tc>
      </w:tr>
    </w:tbl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25. </w:t>
      </w:r>
      <w:proofErr w:type="spellStart"/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</w:rPr>
        <w:t>Типичные</w:t>
      </w:r>
      <w:proofErr w:type="spellEnd"/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</w:rPr>
        <w:t>ошибки</w:t>
      </w:r>
      <w:proofErr w:type="spellEnd"/>
    </w:p>
    <w:p w:rsidR="00622906" w:rsidRPr="00622906" w:rsidRDefault="00622906" w:rsidP="00622906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Выбор карты без учета вида данных.</w:t>
      </w:r>
    </w:p>
    <w:p w:rsidR="00622906" w:rsidRPr="00622906" w:rsidRDefault="00622906" w:rsidP="00622906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Смешение числа несоответствий и несоответствующих единиц.</w:t>
      </w:r>
    </w:p>
    <w:p w:rsidR="00622906" w:rsidRPr="00622906" w:rsidRDefault="00622906" w:rsidP="00622906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Использование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npnp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-карты при меняющемся объеме проверки.</w:t>
      </w:r>
    </w:p>
    <w:p w:rsidR="00622906" w:rsidRPr="00622906" w:rsidRDefault="00622906" w:rsidP="00622906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Применение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cc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-карты к объектам разной площади или сложности.</w:t>
      </w:r>
    </w:p>
    <w:p w:rsidR="00622906" w:rsidRPr="00622906" w:rsidRDefault="00622906" w:rsidP="00622906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Расчет средней доли без учета объемов подгрупп.</w:t>
      </w:r>
    </w:p>
    <w:p w:rsidR="00622906" w:rsidRPr="00622906" w:rsidRDefault="00622906" w:rsidP="00622906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Подмена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контрольных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границ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допусками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22906" w:rsidRPr="00622906" w:rsidRDefault="00622906" w:rsidP="00622906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Анализ среднего без анализа разброса.</w:t>
      </w:r>
    </w:p>
    <w:p w:rsidR="00622906" w:rsidRPr="00622906" w:rsidRDefault="00622906" w:rsidP="00622906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Игнорирование зависимости наблюдений во времени.</w:t>
      </w:r>
    </w:p>
    <w:p w:rsidR="00622906" w:rsidRPr="00622906" w:rsidRDefault="00622906" w:rsidP="00622906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Удаление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сигналов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без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расследования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22906" w:rsidRPr="00622906" w:rsidRDefault="00622906" w:rsidP="00622906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Принятие отсутствия сигналов за доказательство полного соответствия продукции.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26. Задание для закрепления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Выберите карту и объясните решение.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"/>
        <w:gridCol w:w="9372"/>
      </w:tblGrid>
      <w:tr w:rsidR="00622906" w:rsidRPr="00622906" w:rsidTr="0062290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22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22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Ситуация</w:t>
            </w:r>
            <w:proofErr w:type="spellEnd"/>
          </w:p>
        </w:tc>
      </w:tr>
      <w:tr w:rsidR="00622906" w:rsidRPr="00622906" w:rsidTr="006229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Каждые 20 минут измеряют толщину покрытия на пяти изделиях</w:t>
            </w:r>
          </w:p>
        </w:tc>
      </w:tr>
      <w:tr w:rsidR="00622906" w:rsidRPr="00622906" w:rsidTr="006229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Ежедневно проверяют от 150 до 300 приборов и считают неработающие</w:t>
            </w:r>
          </w:p>
        </w:tc>
      </w:tr>
      <w:tr w:rsidR="00622906" w:rsidRPr="00622906" w:rsidTr="006229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 каждом рулоне одинаковой длины подсчитывают повреждения</w:t>
            </w:r>
          </w:p>
        </w:tc>
      </w:tr>
      <w:tr w:rsidR="00622906" w:rsidRPr="00622906" w:rsidTr="006229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 каждой плавки получают одно значение содержания примеси</w:t>
            </w:r>
          </w:p>
        </w:tc>
      </w:tr>
      <w:tr w:rsidR="00622906" w:rsidRPr="00622906" w:rsidTr="006229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Подсчитывают ошибки в документах разного числа страниц при сопоставимой сложности страниц</w:t>
            </w:r>
          </w:p>
        </w:tc>
      </w:tr>
      <w:tr w:rsidR="00622906" w:rsidRPr="00622906" w:rsidTr="006229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622906" w:rsidRPr="00622906" w:rsidRDefault="00622906" w:rsidP="00622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229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каждой выборке из 80 упаковок подсчитывают негерметичные</w:t>
            </w:r>
          </w:p>
        </w:tc>
      </w:tr>
    </w:tbl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lastRenderedPageBreak/>
        <w:t>Ответы: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1 —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ˉ−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; 2 —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pp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; 3 —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cc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если остальные условия сопоставимы; 4 —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−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MRI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MR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; 5 —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uu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; 6 —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npnp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622906" w:rsidRPr="00622906" w:rsidRDefault="00622906" w:rsidP="00622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</w:rPr>
        <w:t>Контрольные</w:t>
      </w:r>
      <w:proofErr w:type="spellEnd"/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b/>
          <w:bCs/>
          <w:sz w:val="24"/>
          <w:szCs w:val="24"/>
        </w:rPr>
        <w:t>вопросы</w:t>
      </w:r>
      <w:proofErr w:type="spellEnd"/>
    </w:p>
    <w:p w:rsidR="00622906" w:rsidRPr="00622906" w:rsidRDefault="00622906" w:rsidP="00622906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Какова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цель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статистического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регулирования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622906" w:rsidRPr="00622906" w:rsidRDefault="00622906" w:rsidP="00622906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Что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показывает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контрольная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карта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622906" w:rsidRPr="00622906" w:rsidRDefault="00622906" w:rsidP="00622906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Чем контрольные границы отличаются от допусков?</w:t>
      </w:r>
    </w:p>
    <w:p w:rsidR="00622906" w:rsidRPr="00622906" w:rsidRDefault="00622906" w:rsidP="00622906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Почему среднее и разброс контролируют совместно?</w:t>
      </w:r>
    </w:p>
    <w:p w:rsidR="00622906" w:rsidRPr="00622906" w:rsidRDefault="00622906" w:rsidP="00622906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Что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такое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рациональная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подгруппа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622906" w:rsidRPr="00622906" w:rsidRDefault="00622906" w:rsidP="00622906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каких случаях выбирают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ˉ−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ˉ−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−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MRI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MR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?</w:t>
      </w:r>
    </w:p>
    <w:p w:rsidR="00622906" w:rsidRPr="00622906" w:rsidRDefault="00622906" w:rsidP="00622906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Как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рассчитывают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скользящий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размах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622906" w:rsidRPr="00622906" w:rsidRDefault="00622906" w:rsidP="00622906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Для каких изменений полезны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CUSUM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EWMA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?</w:t>
      </w:r>
    </w:p>
    <w:p w:rsidR="00622906" w:rsidRPr="00622906" w:rsidRDefault="00622906" w:rsidP="00622906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Чем несоответствующая единица отличается от несоответствия?</w:t>
      </w:r>
    </w:p>
    <w:p w:rsidR="00622906" w:rsidRPr="00622906" w:rsidRDefault="00622906" w:rsidP="00622906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Когда применяют карты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pp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npnp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622906">
        <w:rPr>
          <w:rFonts w:ascii="Times New Roman" w:eastAsia="Times New Roman" w:hAnsi="Times New Roman" w:cs="Times New Roman"/>
          <w:sz w:val="24"/>
          <w:szCs w:val="24"/>
        </w:rPr>
        <w:t>cc</w:t>
      </w: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622906">
        <w:rPr>
          <w:rFonts w:ascii="Times New Roman" w:eastAsia="Times New Roman" w:hAnsi="Times New Roman" w:cs="Times New Roman"/>
          <w:sz w:val="24"/>
          <w:szCs w:val="24"/>
        </w:rPr>
        <w:t>uu</w:t>
      </w:r>
      <w:proofErr w:type="spellEnd"/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?</w:t>
      </w:r>
    </w:p>
    <w:p w:rsidR="00622906" w:rsidRPr="00622906" w:rsidRDefault="00622906" w:rsidP="00622906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Почему при переменном объеме проверки границы могут меняться?</w:t>
      </w:r>
    </w:p>
    <w:p w:rsidR="00622906" w:rsidRPr="00622906" w:rsidRDefault="00622906" w:rsidP="00622906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Какие предположения лежат в основе качественных карт?</w:t>
      </w:r>
    </w:p>
    <w:p w:rsidR="00622906" w:rsidRPr="00622906" w:rsidRDefault="00622906" w:rsidP="00622906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Почему статистический сигнал требует расследования?</w:t>
      </w:r>
    </w:p>
    <w:p w:rsidR="00622906" w:rsidRPr="00622906" w:rsidRDefault="00622906" w:rsidP="00622906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Когда допустимо пересматривать контрольные границы?</w:t>
      </w:r>
    </w:p>
    <w:p w:rsidR="00622906" w:rsidRPr="00622906" w:rsidRDefault="00622906" w:rsidP="00622906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22906">
        <w:rPr>
          <w:rFonts w:ascii="Times New Roman" w:eastAsia="Times New Roman" w:hAnsi="Times New Roman" w:cs="Times New Roman"/>
          <w:sz w:val="24"/>
          <w:szCs w:val="24"/>
          <w:lang w:val="ru-RU"/>
        </w:rPr>
        <w:t>Почему отсутствие сигналов не доказывает соответствие продукции требованиям?</w:t>
      </w:r>
    </w:p>
    <w:p w:rsidR="002E5F7A" w:rsidRPr="00622906" w:rsidRDefault="002E5F7A" w:rsidP="00622906">
      <w:pPr>
        <w:spacing w:after="0" w:line="240" w:lineRule="auto"/>
        <w:jc w:val="both"/>
        <w:rPr>
          <w:lang w:val="ru-RU"/>
        </w:rPr>
      </w:pPr>
    </w:p>
    <w:sectPr w:rsidR="002E5F7A" w:rsidRPr="0062290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8208F"/>
    <w:multiLevelType w:val="multilevel"/>
    <w:tmpl w:val="71600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F17FAE"/>
    <w:multiLevelType w:val="multilevel"/>
    <w:tmpl w:val="2B96A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26015B"/>
    <w:multiLevelType w:val="multilevel"/>
    <w:tmpl w:val="6A64E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6E45F5"/>
    <w:multiLevelType w:val="multilevel"/>
    <w:tmpl w:val="30023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7575D1"/>
    <w:multiLevelType w:val="multilevel"/>
    <w:tmpl w:val="4E8A9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84641F"/>
    <w:multiLevelType w:val="multilevel"/>
    <w:tmpl w:val="7284B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A95550"/>
    <w:multiLevelType w:val="multilevel"/>
    <w:tmpl w:val="6C545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145B25"/>
    <w:multiLevelType w:val="multilevel"/>
    <w:tmpl w:val="DE948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167E3E"/>
    <w:multiLevelType w:val="multilevel"/>
    <w:tmpl w:val="EEEEA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6EE30DB"/>
    <w:multiLevelType w:val="multilevel"/>
    <w:tmpl w:val="1ECE3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C012BA"/>
    <w:multiLevelType w:val="multilevel"/>
    <w:tmpl w:val="5C209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59B2ABF"/>
    <w:multiLevelType w:val="multilevel"/>
    <w:tmpl w:val="1846A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C0B2119"/>
    <w:multiLevelType w:val="multilevel"/>
    <w:tmpl w:val="ED0C7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32D5873"/>
    <w:multiLevelType w:val="multilevel"/>
    <w:tmpl w:val="E3D4E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465087D"/>
    <w:multiLevelType w:val="multilevel"/>
    <w:tmpl w:val="823CA5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10"/>
  </w:num>
  <w:num w:numId="3">
    <w:abstractNumId w:val="7"/>
  </w:num>
  <w:num w:numId="4">
    <w:abstractNumId w:val="13"/>
  </w:num>
  <w:num w:numId="5">
    <w:abstractNumId w:val="4"/>
  </w:num>
  <w:num w:numId="6">
    <w:abstractNumId w:val="0"/>
  </w:num>
  <w:num w:numId="7">
    <w:abstractNumId w:val="6"/>
  </w:num>
  <w:num w:numId="8">
    <w:abstractNumId w:val="1"/>
  </w:num>
  <w:num w:numId="9">
    <w:abstractNumId w:val="2"/>
  </w:num>
  <w:num w:numId="10">
    <w:abstractNumId w:val="9"/>
  </w:num>
  <w:num w:numId="11">
    <w:abstractNumId w:val="12"/>
  </w:num>
  <w:num w:numId="12">
    <w:abstractNumId w:val="3"/>
  </w:num>
  <w:num w:numId="13">
    <w:abstractNumId w:val="5"/>
  </w:num>
  <w:num w:numId="14">
    <w:abstractNumId w:val="8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906"/>
    <w:rsid w:val="002E5F7A"/>
    <w:rsid w:val="00460D9D"/>
    <w:rsid w:val="00622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9640DD-B560-40EA-A136-382D80C50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6229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6229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22906"/>
    <w:rPr>
      <w:b/>
      <w:bCs/>
    </w:rPr>
  </w:style>
  <w:style w:type="character" w:customStyle="1" w:styleId="katex">
    <w:name w:val="katex"/>
    <w:basedOn w:val="a0"/>
    <w:rsid w:val="00622906"/>
  </w:style>
  <w:style w:type="character" w:styleId="a5">
    <w:name w:val="Hyperlink"/>
    <w:basedOn w:val="a0"/>
    <w:uiPriority w:val="99"/>
    <w:semiHidden/>
    <w:unhideWhenUsed/>
    <w:rsid w:val="00622906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62290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99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tl.nist.gov/div898/handbook/pmc/section3/pmc331.ht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tl.nist.gov/div898/handbook/pmc/section3/pmc332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tl.nist.gov/div898/handbook/pmc/section3/pmc322.htm" TargetMode="External"/><Relationship Id="rId5" Type="http://schemas.openxmlformats.org/officeDocument/2006/relationships/hyperlink" Target="https://www.itl.nist.gov/div898/handbook/pmc/section3/pmc321.ht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2958</Words>
  <Characters>16861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2026-09-16T17:07:00Z</dcterms:created>
  <dcterms:modified xsi:type="dcterms:W3CDTF">2026-09-16T17:09:00Z</dcterms:modified>
</cp:coreProperties>
</file>